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网站说明</w:t>
      </w:r>
    </w:p>
    <w:p>
      <w:pPr>
        <w:spacing w:line="240" w:lineRule="auto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（注：部分网页跳转地址为站点路径）</w:t>
      </w:r>
    </w:p>
    <w:p>
      <w:pPr>
        <w:pStyle w:val="3"/>
        <w:spacing w:line="240" w:lineRule="auto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首页：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Head部分：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27990"/>
            <wp:effectExtent l="0" t="0" r="1397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952500" cy="25908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跳转登录页，点击</w:t>
      </w:r>
      <w:r>
        <w:drawing>
          <wp:inline distT="0" distB="0" distL="114300" distR="114300">
            <wp:extent cx="693420" cy="21336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跳转注册页。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在登陆后显示用户名及退出按钮</w:t>
      </w:r>
      <w:r>
        <w:drawing>
          <wp:inline distT="0" distB="0" distL="114300" distR="114300">
            <wp:extent cx="1927860" cy="28194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点击退出按钮退出登录刷新首页页面。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 ：“我的名鞋库”、“手机名鞋库”，“购物车”显示隐藏信息；</w:t>
      </w:r>
    </w:p>
    <w:p>
      <w:r>
        <w:drawing>
          <wp:inline distT="0" distB="0" distL="114300" distR="114300">
            <wp:extent cx="1501140" cy="48768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购物车显示购物车中所有goodId的购买数量总和，点击跳转购物车页；</w:t>
      </w:r>
    </w:p>
    <w:p/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Nav部分：</w:t>
      </w:r>
    </w:p>
    <w:p>
      <w:pPr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3515" cy="1943100"/>
            <wp:effectExtent l="0" t="0" r="952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一级菜单：点击首页跳转首页，点击其余菜单均跳转商品列表页；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鼠标hover：“男子运动”、“女子运动”、“儿童”显示各自二级菜单；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鼠标hover：“所有商品分类”如上图；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鼠标hover：商品分类二级菜单背景变色并且文字向右缓慢移动；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鼠标hover：三级菜单标题同样文字向右移动；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点击所有nav部分菜单文字（除首页外）均跳转商品列表页；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Banner部分：</w:t>
      </w:r>
    </w:p>
    <w:p>
      <w:r>
        <w:drawing>
          <wp:inline distT="0" distB="0" distL="114300" distR="114300">
            <wp:extent cx="5269865" cy="2152650"/>
            <wp:effectExtent l="0" t="0" r="317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  <w:t>云彩及左下角黄色小人为动画不停移动，鼠标hover: 中间圆形“年货节”部分其余的人及物移动；</w:t>
      </w: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607"/>
        </w:tabs>
        <w:jc w:val="left"/>
        <w:rPr>
          <w:rFonts w:hint="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Logo部分：</w:t>
      </w:r>
    </w:p>
    <w:p>
      <w:pPr>
        <w:tabs>
          <w:tab w:val="left" w:pos="607"/>
        </w:tabs>
        <w:jc w:val="left"/>
      </w:pPr>
      <w:r>
        <w:drawing>
          <wp:inline distT="0" distB="0" distL="114300" distR="114300">
            <wp:extent cx="5267960" cy="1143635"/>
            <wp:effectExtent l="0" t="0" r="508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87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鼠标hover：所有图标，点击均跳转商品列表页；</w:t>
      </w:r>
    </w:p>
    <w:p>
      <w:pPr>
        <w:tabs>
          <w:tab w:val="left" w:pos="87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71"/>
        </w:tabs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Index1 部分：</w:t>
      </w:r>
    </w:p>
    <w:p>
      <w:pPr>
        <w:tabs>
          <w:tab w:val="left" w:pos="871"/>
        </w:tabs>
        <w:jc w:val="left"/>
      </w:pPr>
      <w:r>
        <w:drawing>
          <wp:inline distT="0" distB="0" distL="114300" distR="114300">
            <wp:extent cx="5269230" cy="2357120"/>
            <wp:effectExtent l="0" t="0" r="381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7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鼠标hover：所有图标，点击均跳转商品列表页；</w:t>
      </w:r>
    </w:p>
    <w:p>
      <w:pPr>
        <w:tabs>
          <w:tab w:val="left" w:pos="87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71"/>
        </w:tabs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Index2 部分：</w:t>
      </w:r>
    </w:p>
    <w:p>
      <w:pPr>
        <w:tabs>
          <w:tab w:val="left" w:pos="871"/>
        </w:tabs>
        <w:jc w:val="left"/>
      </w:pPr>
      <w:r>
        <w:drawing>
          <wp:inline distT="0" distB="0" distL="114300" distR="114300">
            <wp:extent cx="5273040" cy="133477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83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783"/>
        </w:tabs>
        <w:jc w:val="left"/>
        <w:rPr>
          <w:rFonts w:hint="eastAsia"/>
          <w:lang w:val="en-US" w:eastAsia="zh-CN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鼠标hover：所有的图标下拉特效变换背景色及文字颜色，</w:t>
      </w:r>
      <w:r>
        <w:rPr>
          <w:rFonts w:hint="eastAsia"/>
          <w:lang w:val="en-US" w:eastAsia="zh-CN"/>
        </w:rPr>
        <w:t>点击均跳转商品列表页；</w:t>
      </w:r>
    </w:p>
    <w:p>
      <w:pPr>
        <w:tabs>
          <w:tab w:val="left" w:pos="1783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1783"/>
        </w:tabs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Commend 部分：</w:t>
      </w:r>
    </w:p>
    <w:p>
      <w:pPr>
        <w:tabs>
          <w:tab w:val="left" w:pos="1783"/>
        </w:tabs>
        <w:jc w:val="left"/>
      </w:pPr>
      <w:r>
        <w:drawing>
          <wp:inline distT="0" distB="0" distL="114300" distR="114300">
            <wp:extent cx="5273040" cy="394462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75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871"/>
        </w:tabs>
        <w:jc w:val="left"/>
        <w:rPr>
          <w:rFonts w:hint="eastAsia"/>
          <w:lang w:val="en-US" w:eastAsia="zh-CN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鼠标hover：所有图标“立即购买”背景及文字变色，</w:t>
      </w:r>
      <w:r>
        <w:rPr>
          <w:rFonts w:hint="eastAsia"/>
          <w:lang w:val="en-US" w:eastAsia="zh-CN"/>
        </w:rPr>
        <w:t>点击均跳转商品列表页；</w:t>
      </w: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cstheme="minorBidi"/>
          <w:kern w:val="2"/>
          <w:sz w:val="32"/>
          <w:szCs w:val="32"/>
          <w:lang w:val="en-US" w:eastAsia="zh-CN" w:bidi="ar-SA"/>
        </w:rPr>
      </w:pPr>
    </w:p>
    <w:p>
      <w:pPr>
        <w:jc w:val="left"/>
        <w:rPr>
          <w:rFonts w:hint="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Mian 部分：</w:t>
      </w:r>
    </w:p>
    <w:p>
      <w:pPr>
        <w:jc w:val="left"/>
      </w:pPr>
      <w:r>
        <w:drawing>
          <wp:inline distT="0" distB="0" distL="114300" distR="114300">
            <wp:extent cx="5266690" cy="366839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鼠标hover上方模块出现蒙层文字上移；</w:t>
      </w:r>
    </w:p>
    <w:p>
      <w:p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鼠标点击所有的商品均跳转商品详情页；</w:t>
      </w:r>
    </w:p>
    <w:p>
      <w:p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Bottom 部分：</w:t>
      </w:r>
    </w:p>
    <w:p>
      <w:pPr>
        <w:jc w:val="left"/>
      </w:pPr>
      <w:r>
        <w:drawing>
          <wp:inline distT="0" distB="0" distL="114300" distR="114300">
            <wp:extent cx="5271135" cy="247269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鼠标hover：logo图标变背景色；点击均跳转商品列表页；</w:t>
      </w:r>
    </w:p>
    <w:p>
      <w:pPr>
        <w:tabs>
          <w:tab w:val="left" w:pos="81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鼠标点击“名鞋库|返回首页”跳转首页；</w:t>
      </w:r>
    </w:p>
    <w:p>
      <w:pPr>
        <w:tabs>
          <w:tab w:val="left" w:pos="81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81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811"/>
        </w:tabs>
        <w:jc w:val="left"/>
        <w:rPr>
          <w:rFonts w:hint="eastAsia" w:cstheme="minorBidi"/>
          <w:b/>
          <w:bCs/>
          <w:color w:val="0000FF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color w:val="0000FF"/>
          <w:kern w:val="2"/>
          <w:sz w:val="32"/>
          <w:szCs w:val="32"/>
          <w:lang w:val="en-US" w:eastAsia="zh-CN" w:bidi="ar-SA"/>
        </w:rPr>
        <w:t>商品列表页</w:t>
      </w:r>
    </w:p>
    <w:p>
      <w:pPr>
        <w:tabs>
          <w:tab w:val="left" w:pos="811"/>
        </w:tabs>
        <w:jc w:val="left"/>
        <w:rPr>
          <w:rFonts w:hint="eastAsia" w:cstheme="minorBidi"/>
          <w:b w:val="0"/>
          <w:bCs w:val="0"/>
          <w:color w:val="auto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 w:val="0"/>
          <w:bCs w:val="0"/>
          <w:color w:val="auto"/>
          <w:kern w:val="2"/>
          <w:sz w:val="32"/>
          <w:szCs w:val="32"/>
          <w:lang w:val="en-US" w:eastAsia="zh-CN" w:bidi="ar-SA"/>
        </w:rPr>
        <w:t>Filter 部分：</w:t>
      </w:r>
    </w:p>
    <w:p>
      <w:pPr>
        <w:tabs>
          <w:tab w:val="left" w:pos="811"/>
        </w:tabs>
        <w:jc w:val="left"/>
        <w:rPr>
          <w:rFonts w:hint="eastAsia" w:cstheme="minorBidi"/>
          <w:b/>
          <w:bCs/>
          <w:color w:val="0000FF"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267960" cy="3745865"/>
            <wp:effectExtent l="0" t="0" r="508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鼠标hover：商品筛选列表改变背景色，点击“收起”列表折叠，收起变为“展开”。</w:t>
      </w:r>
    </w:p>
    <w:p>
      <w:pPr>
        <w:tabs>
          <w:tab w:val="left" w:pos="81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230" cy="1010920"/>
            <wp:effectExtent l="0" t="0" r="38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点击“多选”更多消失，出现“提交”、“取消”按钮，再点击“取消”恢复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br w:type="textWrapping"/>
      </w:r>
    </w:p>
    <w:p>
      <w:pPr>
        <w:tabs>
          <w:tab w:val="left" w:pos="811"/>
        </w:tabs>
        <w:jc w:val="left"/>
        <w:rPr>
          <w:rFonts w:hint="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Goodlist 部分：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84350"/>
            <wp:effectExtent l="0" t="0" r="762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鼠标hover：商品改变底部背景色，并且底部多出尺寸信息；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所有商品点击跳转商品详情页；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 w:cstheme="minorBidi"/>
          <w:b/>
          <w:bCs/>
          <w:color w:val="0000FF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color w:val="0000FF"/>
          <w:kern w:val="2"/>
          <w:sz w:val="32"/>
          <w:szCs w:val="32"/>
          <w:lang w:val="en-US" w:eastAsia="zh-CN" w:bidi="ar-SA"/>
        </w:rPr>
        <w:t>商品详情页</w:t>
      </w:r>
    </w:p>
    <w:p>
      <w:pPr>
        <w:tabs>
          <w:tab w:val="left" w:pos="811"/>
        </w:tabs>
        <w:jc w:val="left"/>
        <w:rPr>
          <w:rFonts w:hint="eastAsia" w:cstheme="minorBidi"/>
          <w:b w:val="0"/>
          <w:bCs w:val="0"/>
          <w:color w:val="000000" w:themeColor="text1"/>
          <w:kern w:val="2"/>
          <w:sz w:val="32"/>
          <w:szCs w:val="32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cstheme="minorBidi"/>
          <w:b w:val="0"/>
          <w:bCs w:val="0"/>
          <w:color w:val="000000" w:themeColor="text1"/>
          <w:kern w:val="2"/>
          <w:sz w:val="32"/>
          <w:szCs w:val="32"/>
          <w:lang w:val="en-US" w:eastAsia="zh-CN" w:bidi="ar-SA"/>
          <w14:textFill>
            <w14:solidFill>
              <w14:schemeClr w14:val="tx1"/>
            </w14:solidFill>
          </w14:textFill>
        </w:rPr>
        <w:t>Goodsview 部分：</w:t>
      </w:r>
    </w:p>
    <w:p>
      <w:pPr>
        <w:tabs>
          <w:tab w:val="left" w:pos="811"/>
        </w:tabs>
        <w:jc w:val="left"/>
      </w:pPr>
      <w:r>
        <w:drawing>
          <wp:inline distT="0" distB="0" distL="114300" distR="114300">
            <wp:extent cx="5271135" cy="2656205"/>
            <wp:effectExtent l="0" t="0" r="190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鼠标hover：小图改变小图边框，同时大图过跟随改变，点击小图变边款样式，同时改变大图片；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鼠标hover：尺码改变尺码边框，点击改变尺码边框，并且底部显示“您购买的数量、尺码、颜色信息”；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点击加减号改变商品数量，并且底部红字数量同步修改；</w:t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点击“立即购买”存储购买信息到cookie并跳转购物车页；</w:t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72055"/>
            <wp:effectExtent l="0" t="0" r="317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点击“加入购物车”弹出模态框，显示购买数量、最后的合计价格；数据加入到cookie；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点击“继续购物”和“右上角叉号”关闭模态框；点击“立即结算”跳转购物车页；</w:t>
      </w:r>
    </w:p>
    <w:p>
      <w:pPr>
        <w:tabs>
          <w:tab w:val="left" w:pos="811"/>
        </w:tabs>
        <w:jc w:val="left"/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Tab 部分：</w:t>
      </w:r>
    </w:p>
    <w:p>
      <w:pPr>
        <w:tabs>
          <w:tab w:val="left" w:pos="811"/>
        </w:tabs>
        <w:jc w:val="left"/>
      </w:pPr>
      <w:r>
        <w:drawing>
          <wp:inline distT="0" distB="0" distL="114300" distR="114300">
            <wp:extent cx="5271770" cy="3659505"/>
            <wp:effectExtent l="0" t="0" r="127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 w:eastAsiaTheme="minor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鼠标点击tab标签切换tab部分页面，当前标签改变样式；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/>
          <w:bCs/>
          <w:color w:val="0000FF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32"/>
          <w:lang w:val="en-US" w:eastAsia="zh-CN"/>
        </w:rPr>
        <w:t>购物车页</w:t>
      </w:r>
    </w:p>
    <w:p>
      <w:pPr>
        <w:tabs>
          <w:tab w:val="left" w:pos="811"/>
        </w:tabs>
        <w:jc w:val="left"/>
        <w:rPr>
          <w:rFonts w:hint="eastAsia"/>
          <w:b/>
          <w:bCs/>
          <w:color w:val="0000FF"/>
          <w:sz w:val="32"/>
          <w:szCs w:val="32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/>
          <w:bCs/>
          <w:color w:val="0000FF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2684145"/>
            <wp:effectExtent l="0" t="0" r="190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 xml:space="preserve">    顶部显示登录的用户信息，点击“退出”跳转首页退出登录；</w:t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 xml:space="preserve">    鼠标hover：“我的名鞋库”、“帮助中心”显示隐藏信息，右侧小箭头旋转180°；</w:t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 xml:space="preserve">    鼠标hover：商品小图片淡入放大镜；移出小图片淡出放大镜；</w:t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 xml:space="preserve">    鼠标点击“商品名”跳转商品详情页；</w:t>
      </w:r>
    </w:p>
    <w:p>
      <w:pPr>
        <w:tabs>
          <w:tab w:val="left" w:pos="811"/>
        </w:tabs>
        <w:ind w:firstLine="420"/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鼠标点击“加减号”改变商品数量，同时改变折扣金额、小计、商品数量（底部红字）、商品总金额、并改变cookie中刷新页面不会失效；</w:t>
      </w:r>
    </w:p>
    <w:p>
      <w:pPr>
        <w:tabs>
          <w:tab w:val="left" w:pos="811"/>
        </w:tabs>
        <w:ind w:firstLine="420"/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点击“继续购物”跳转商品列表页；</w:t>
      </w:r>
    </w:p>
    <w:p>
      <w:pPr>
        <w:tabs>
          <w:tab w:val="left" w:pos="811"/>
        </w:tabs>
        <w:jc w:val="left"/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ab/>
      </w:r>
      <w:r>
        <w:drawing>
          <wp:inline distT="0" distB="0" distL="114300" distR="114300">
            <wp:extent cx="5271770" cy="2061845"/>
            <wp:effectExtent l="0" t="0" r="12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点击“删除”，如果无购物信息购物车信息消失，显示没挑选商品；</w:t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点击“返回首页”，跳转首页；</w:t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ind w:firstLine="420"/>
        <w:jc w:val="left"/>
        <w:rPr>
          <w:rFonts w:hint="eastAsia"/>
          <w:b/>
          <w:bCs/>
          <w:color w:val="0000FF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32"/>
          <w:lang w:val="en-US" w:eastAsia="zh-CN"/>
        </w:rPr>
        <w:t>注册页</w:t>
      </w:r>
    </w:p>
    <w:p>
      <w:pPr>
        <w:tabs>
          <w:tab w:val="left" w:pos="811"/>
        </w:tabs>
        <w:ind w:firstLine="420"/>
        <w:jc w:val="left"/>
      </w:pPr>
      <w:r>
        <w:drawing>
          <wp:inline distT="0" distB="0" distL="114300" distR="114300">
            <wp:extent cx="5267325" cy="3146425"/>
            <wp:effectExtent l="0" t="0" r="571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鼠标点击“返回首页”，跳转首页；</w:t>
      </w: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ind w:firstLine="42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780155" cy="1821180"/>
            <wp:effectExtent l="0" t="0" r="1460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鼠标点击用户名，不输入或输入用户名不是手机号或邮箱在失去光后显示错误；</w:t>
      </w:r>
    </w:p>
    <w:p>
      <w:pPr>
        <w:tabs>
          <w:tab w:val="left" w:pos="811"/>
        </w:tabs>
        <w:ind w:firstLine="420"/>
        <w:jc w:val="left"/>
      </w:pPr>
      <w:r>
        <w:drawing>
          <wp:inline distT="0" distB="0" distL="114300" distR="114300">
            <wp:extent cx="3543300" cy="279654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ind w:firstLine="420"/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输入已4注册用户名，显示错误；</w:t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994660" cy="2080260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输入正确用户名显示可以使用；</w:t>
      </w: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tabs>
          <w:tab w:val="left" w:pos="811"/>
        </w:tabs>
        <w:jc w:val="left"/>
      </w:pPr>
      <w:r>
        <w:drawing>
          <wp:inline distT="0" distB="0" distL="114300" distR="114300">
            <wp:extent cx="3611880" cy="217170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点击密码框密码不输入或密码长度不够4字符或非全部字母数字显示错误；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</w:pPr>
      <w:r>
        <w:drawing>
          <wp:inline distT="0" distB="0" distL="114300" distR="114300">
            <wp:extent cx="3841115" cy="2080260"/>
            <wp:effectExtent l="0" t="0" r="146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两次输入密码不相同显示错误；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</w:pPr>
      <w:r>
        <w:drawing>
          <wp:inline distT="0" distB="0" distL="114300" distR="114300">
            <wp:extent cx="3619500" cy="220218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验证码输入有误显示错误；</w:t>
      </w: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07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07"/>
        </w:tabs>
        <w:jc w:val="left"/>
      </w:pPr>
      <w:r>
        <w:drawing>
          <wp:inline distT="0" distB="0" distL="114300" distR="114300">
            <wp:extent cx="3215640" cy="268986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7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信息正确点击“注册新用户”显示注册成功；</w:t>
      </w:r>
    </w:p>
    <w:p>
      <w:pPr>
        <w:tabs>
          <w:tab w:val="left" w:pos="607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07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点击“现在登录”跳转登录页；</w:t>
      </w:r>
    </w:p>
    <w:p>
      <w:pPr>
        <w:tabs>
          <w:tab w:val="left" w:pos="607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07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07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07"/>
        </w:tabs>
        <w:jc w:val="left"/>
        <w:rPr>
          <w:rFonts w:hint="eastAsia"/>
          <w:color w:val="0000FF"/>
          <w:sz w:val="32"/>
          <w:szCs w:val="32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>登录页</w:t>
      </w:r>
    </w:p>
    <w:p>
      <w:pPr>
        <w:tabs>
          <w:tab w:val="left" w:pos="607"/>
        </w:tabs>
        <w:jc w:val="left"/>
        <w:rPr>
          <w:rFonts w:hint="eastAsia"/>
          <w:color w:val="0000FF"/>
          <w:sz w:val="32"/>
          <w:szCs w:val="32"/>
          <w:lang w:val="en-US" w:eastAsia="zh-CN"/>
        </w:rPr>
      </w:pPr>
      <w:bookmarkStart w:id="0" w:name="_GoBack"/>
      <w:bookmarkEnd w:id="0"/>
    </w:p>
    <w:p>
      <w:pPr>
        <w:tabs>
          <w:tab w:val="left" w:pos="607"/>
        </w:tabs>
        <w:jc w:val="left"/>
      </w:pPr>
      <w:r>
        <w:drawing>
          <wp:inline distT="0" distB="0" distL="114300" distR="114300">
            <wp:extent cx="5273675" cy="2807970"/>
            <wp:effectExtent l="0" t="0" r="1460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7"/>
        </w:tabs>
        <w:jc w:val="left"/>
      </w:pPr>
      <w:r>
        <w:drawing>
          <wp:inline distT="0" distB="0" distL="114300" distR="114300">
            <wp:extent cx="3703955" cy="2903220"/>
            <wp:effectExtent l="0" t="0" r="1460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输入用户名、密码有误显示错误；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3757295" cy="284988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rcRect b="2604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输入验证码错误显示错误；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点击“登录”跳转首页，显示用户名；</w:t>
      </w:r>
    </w:p>
    <w:p>
      <w:pPr>
        <w:tabs>
          <w:tab w:val="left" w:pos="81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点击“马上注册成为会员”跳转注册页；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FD2114"/>
    <w:rsid w:val="34A27CA9"/>
    <w:rsid w:val="42FD2114"/>
    <w:rsid w:val="494F66E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2017-01-17T08:12:00Z</dcterms:created>
  <dc:creator>Ivan</dc:creator>
  <cp:lastModifiedBy>Ivan</cp:lastModifiedBy>
  <dcterms:modified xsi:type="dcterms:W3CDTF">2017-01-17T12:40:23Z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